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44" w:rsidRPr="008D7F44" w:rsidRDefault="008D7F44" w:rsidP="008D7F44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BE000B" w:rsidRDefault="00BE000B" w:rsidP="00BE000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proofErr w:type="spellStart"/>
      <w:r w:rsidRPr="00BE000B">
        <w:rPr>
          <w:rFonts w:ascii="Segoe UI" w:hAnsi="Segoe UI" w:cs="Segoe UI"/>
          <w:b/>
          <w:sz w:val="32"/>
          <w:szCs w:val="24"/>
        </w:rPr>
        <w:t>Онлайн-сервисы</w:t>
      </w:r>
      <w:proofErr w:type="spellEnd"/>
      <w:r w:rsidRPr="00BE000B">
        <w:rPr>
          <w:rFonts w:ascii="Segoe UI" w:hAnsi="Segoe UI" w:cs="Segoe UI"/>
          <w:b/>
          <w:sz w:val="32"/>
          <w:szCs w:val="24"/>
        </w:rPr>
        <w:t xml:space="preserve"> Кадастровой палаты</w:t>
      </w:r>
    </w:p>
    <w:p w:rsidR="00FC14BF" w:rsidRPr="00BE000B" w:rsidRDefault="00FC14BF" w:rsidP="00BE000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</w:p>
    <w:p w:rsidR="00BE000B" w:rsidRPr="00FC14BF" w:rsidRDefault="008D7F44" w:rsidP="00FC14B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118745</wp:posOffset>
            </wp:positionV>
            <wp:extent cx="2496820" cy="687070"/>
            <wp:effectExtent l="19050" t="0" r="0" b="0"/>
            <wp:wrapTight wrapText="bothSides">
              <wp:wrapPolygon edited="0">
                <wp:start x="-165" y="0"/>
                <wp:lineTo x="-165" y="20961"/>
                <wp:lineTo x="21589" y="20961"/>
                <wp:lineTo x="21589" y="0"/>
                <wp:lineTo x="-165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23D">
        <w:rPr>
          <w:rFonts w:ascii="Segoe UI" w:hAnsi="Segoe UI" w:cs="Segoe UI"/>
          <w:sz w:val="24"/>
          <w:szCs w:val="24"/>
        </w:rPr>
        <w:t xml:space="preserve">Как узнать полную характеристику недвижимого объекта? Как проверить электронную подпись на подлинность? И как получить экспертный совет, не выезжая из дома или офиса? На все эти вопросы и не только можно </w:t>
      </w:r>
      <w:r w:rsidR="006856E8">
        <w:rPr>
          <w:rFonts w:ascii="Segoe UI" w:hAnsi="Segoe UI" w:cs="Segoe UI"/>
          <w:sz w:val="24"/>
          <w:szCs w:val="24"/>
        </w:rPr>
        <w:t>получить</w:t>
      </w:r>
      <w:r w:rsidR="0005523D">
        <w:rPr>
          <w:rFonts w:ascii="Segoe UI" w:hAnsi="Segoe UI" w:cs="Segoe UI"/>
          <w:sz w:val="24"/>
          <w:szCs w:val="24"/>
        </w:rPr>
        <w:t xml:space="preserve"> ответ в </w:t>
      </w:r>
      <w:r w:rsidR="00FC14BF">
        <w:rPr>
          <w:rFonts w:ascii="Segoe UI" w:hAnsi="Segoe UI" w:cs="Segoe UI"/>
          <w:sz w:val="24"/>
          <w:szCs w:val="24"/>
        </w:rPr>
        <w:t>подборке</w:t>
      </w:r>
      <w:r w:rsidR="0005523D">
        <w:rPr>
          <w:rFonts w:ascii="Segoe UI" w:hAnsi="Segoe UI" w:cs="Segoe UI"/>
          <w:sz w:val="24"/>
          <w:szCs w:val="24"/>
        </w:rPr>
        <w:t xml:space="preserve"> Кадастровой палаты </w:t>
      </w:r>
      <w:r w:rsidR="00FC14BF">
        <w:rPr>
          <w:rFonts w:ascii="Segoe UI" w:hAnsi="Segoe UI" w:cs="Segoe UI"/>
          <w:sz w:val="24"/>
          <w:szCs w:val="24"/>
        </w:rPr>
        <w:t>о топ-</w:t>
      </w:r>
      <w:hyperlink r:id="rId5" w:history="1">
        <w:r w:rsidR="00FC14BF" w:rsidRPr="00FC14BF">
          <w:rPr>
            <w:rStyle w:val="a3"/>
            <w:rFonts w:ascii="Segoe UI" w:hAnsi="Segoe UI" w:cs="Segoe UI"/>
            <w:sz w:val="24"/>
            <w:szCs w:val="24"/>
          </w:rPr>
          <w:t xml:space="preserve">10 </w:t>
        </w:r>
        <w:proofErr w:type="spellStart"/>
        <w:r w:rsidR="00FC14BF" w:rsidRPr="00FC14BF">
          <w:rPr>
            <w:rStyle w:val="a3"/>
            <w:rFonts w:ascii="Segoe UI" w:hAnsi="Segoe UI" w:cs="Segoe UI"/>
            <w:sz w:val="24"/>
            <w:szCs w:val="24"/>
          </w:rPr>
          <w:t>онлайн-сервисах</w:t>
        </w:r>
        <w:proofErr w:type="spellEnd"/>
      </w:hyperlink>
      <w:r w:rsidR="00FC14BF">
        <w:rPr>
          <w:rFonts w:ascii="Segoe UI" w:hAnsi="Segoe UI" w:cs="Segoe UI"/>
          <w:sz w:val="24"/>
          <w:szCs w:val="24"/>
        </w:rPr>
        <w:t>.</w:t>
      </w:r>
    </w:p>
    <w:p w:rsidR="00006327" w:rsidRPr="008F2286" w:rsidRDefault="00BE000B" w:rsidP="00006327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</w:t>
      </w:r>
      <w:r w:rsidR="00006327" w:rsidRPr="008F2286">
        <w:rPr>
          <w:rFonts w:ascii="Segoe UI" w:hAnsi="Segoe UI" w:cs="Segoe UI"/>
          <w:b/>
          <w:sz w:val="24"/>
          <w:szCs w:val="24"/>
        </w:rPr>
        <w:t>. </w:t>
      </w:r>
      <w:proofErr w:type="spellStart"/>
      <w:r w:rsidR="00006327" w:rsidRPr="008F2286">
        <w:rPr>
          <w:rFonts w:ascii="Segoe UI" w:hAnsi="Segoe UI" w:cs="Segoe UI"/>
          <w:b/>
          <w:sz w:val="24"/>
          <w:szCs w:val="24"/>
        </w:rPr>
        <w:t>Онлайн-сервис</w:t>
      </w:r>
      <w:proofErr w:type="spellEnd"/>
      <w:r w:rsidR="00006327" w:rsidRPr="008F2286">
        <w:rPr>
          <w:rFonts w:ascii="Segoe UI" w:hAnsi="Segoe UI" w:cs="Segoe UI"/>
          <w:b/>
          <w:sz w:val="24"/>
          <w:szCs w:val="24"/>
        </w:rPr>
        <w:t xml:space="preserve"> «Публичная кадастровая карта»</w:t>
      </w:r>
    </w:p>
    <w:p w:rsidR="00006327" w:rsidRPr="008F2286" w:rsidRDefault="00006327" w:rsidP="000063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2286">
        <w:rPr>
          <w:rFonts w:ascii="Segoe UI" w:hAnsi="Segoe UI" w:cs="Segoe UI"/>
          <w:sz w:val="24"/>
          <w:szCs w:val="24"/>
        </w:rPr>
        <w:t>С помощью кадастровой карты России можно узнать координаты любого объекта недвижимости, его кадастровый номер, кадастровую стоимость, адрес, а также измерить расстояние между объектами.</w:t>
      </w:r>
    </w:p>
    <w:p w:rsidR="00006327" w:rsidRPr="008F2286" w:rsidRDefault="00006327" w:rsidP="000063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2286">
        <w:rPr>
          <w:rFonts w:ascii="Segoe UI" w:hAnsi="Segoe UI" w:cs="Segoe UI"/>
          <w:sz w:val="24"/>
          <w:szCs w:val="24"/>
        </w:rPr>
        <w:t>Бесплатный </w:t>
      </w:r>
      <w:hyperlink r:id="rId6" w:history="1">
        <w:r w:rsidRPr="008F2286">
          <w:rPr>
            <w:rStyle w:val="a3"/>
            <w:rFonts w:ascii="Segoe UI" w:hAnsi="Segoe UI" w:cs="Segoe UI"/>
            <w:sz w:val="24"/>
            <w:szCs w:val="24"/>
          </w:rPr>
          <w:t>сервис</w:t>
        </w:r>
      </w:hyperlink>
      <w:r w:rsidRPr="008F2286">
        <w:rPr>
          <w:rFonts w:ascii="Segoe UI" w:hAnsi="Segoe UI" w:cs="Segoe UI"/>
          <w:sz w:val="24"/>
          <w:szCs w:val="24"/>
        </w:rPr>
        <w:t xml:space="preserve">, с помощью которого можно получить справочную информацию об объектах недвижимости в режиме </w:t>
      </w:r>
      <w:proofErr w:type="spellStart"/>
      <w:r w:rsidRPr="008F2286">
        <w:rPr>
          <w:rFonts w:ascii="Segoe UI" w:hAnsi="Segoe UI" w:cs="Segoe UI"/>
          <w:sz w:val="24"/>
          <w:szCs w:val="24"/>
        </w:rPr>
        <w:t>онлайн</w:t>
      </w:r>
      <w:proofErr w:type="spellEnd"/>
      <w:r w:rsidRPr="008F2286">
        <w:rPr>
          <w:rFonts w:ascii="Segoe UI" w:hAnsi="Segoe UI" w:cs="Segoe UI"/>
          <w:sz w:val="24"/>
          <w:szCs w:val="24"/>
        </w:rPr>
        <w:t xml:space="preserve">. Достаточно выбрать на карте нужный объект, чтобы узнать его кадастровый номер, адрес, координаты, год постройки и другие сведения общего доступа. На карте также можно делать различные замеры (расстояние, площадь), получать координаты точки, формировать ссылки для </w:t>
      </w:r>
      <w:proofErr w:type="spellStart"/>
      <w:r w:rsidRPr="008F2286">
        <w:rPr>
          <w:rFonts w:ascii="Segoe UI" w:hAnsi="Segoe UI" w:cs="Segoe UI"/>
          <w:sz w:val="24"/>
          <w:szCs w:val="24"/>
        </w:rPr>
        <w:t>соцсетей</w:t>
      </w:r>
      <w:proofErr w:type="spellEnd"/>
      <w:r w:rsidRPr="008F2286">
        <w:rPr>
          <w:rFonts w:ascii="Segoe UI" w:hAnsi="Segoe UI" w:cs="Segoe UI"/>
          <w:sz w:val="24"/>
          <w:szCs w:val="24"/>
        </w:rPr>
        <w:t>. Можно распечатывать фрагменты карты со своими комментариями.</w:t>
      </w:r>
    </w:p>
    <w:p w:rsidR="00006327" w:rsidRPr="00006327" w:rsidRDefault="00BE000B" w:rsidP="00006327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</w:t>
      </w:r>
      <w:r w:rsidR="00006327" w:rsidRPr="00006327">
        <w:rPr>
          <w:rFonts w:ascii="Segoe UI" w:hAnsi="Segoe UI" w:cs="Segoe UI"/>
          <w:b/>
          <w:sz w:val="24"/>
          <w:szCs w:val="24"/>
        </w:rPr>
        <w:t>. </w:t>
      </w:r>
      <w:proofErr w:type="spellStart"/>
      <w:r w:rsidR="00006327" w:rsidRPr="00006327">
        <w:rPr>
          <w:rFonts w:ascii="Segoe UI" w:hAnsi="Segoe UI" w:cs="Segoe UI"/>
          <w:b/>
          <w:sz w:val="24"/>
          <w:szCs w:val="24"/>
        </w:rPr>
        <w:t>Онлайн-сервис</w:t>
      </w:r>
      <w:proofErr w:type="spellEnd"/>
      <w:r w:rsidR="00006327" w:rsidRPr="00006327">
        <w:rPr>
          <w:rFonts w:ascii="Segoe UI" w:hAnsi="Segoe UI" w:cs="Segoe UI"/>
          <w:b/>
          <w:sz w:val="24"/>
          <w:szCs w:val="24"/>
        </w:rPr>
        <w:t xml:space="preserve"> «Проверка электронного документа»</w:t>
      </w:r>
    </w:p>
    <w:p w:rsidR="00006327" w:rsidRPr="008F2286" w:rsidRDefault="00006327" w:rsidP="000063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2286">
        <w:rPr>
          <w:rFonts w:ascii="Segoe UI" w:hAnsi="Segoe UI" w:cs="Segoe UI"/>
          <w:sz w:val="24"/>
          <w:szCs w:val="24"/>
        </w:rPr>
        <w:t xml:space="preserve">Расшифровать электронную выписку из ЕГРН и проверить подлинность электронной подписи в режиме </w:t>
      </w:r>
      <w:proofErr w:type="spellStart"/>
      <w:r w:rsidRPr="008F2286">
        <w:rPr>
          <w:rFonts w:ascii="Segoe UI" w:hAnsi="Segoe UI" w:cs="Segoe UI"/>
          <w:sz w:val="24"/>
          <w:szCs w:val="24"/>
        </w:rPr>
        <w:t>онлайн</w:t>
      </w:r>
      <w:proofErr w:type="spellEnd"/>
      <w:r w:rsidRPr="008F2286">
        <w:rPr>
          <w:rFonts w:ascii="Segoe UI" w:hAnsi="Segoe UI" w:cs="Segoe UI"/>
          <w:sz w:val="24"/>
          <w:szCs w:val="24"/>
        </w:rPr>
        <w:t>.</w:t>
      </w:r>
    </w:p>
    <w:p w:rsidR="00006327" w:rsidRPr="008F2286" w:rsidRDefault="00006327" w:rsidP="000063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2286">
        <w:rPr>
          <w:rFonts w:ascii="Segoe UI" w:hAnsi="Segoe UI" w:cs="Segoe UI"/>
          <w:sz w:val="24"/>
          <w:szCs w:val="24"/>
        </w:rPr>
        <w:t>С помощью бесплатного </w:t>
      </w:r>
      <w:hyperlink r:id="rId7" w:history="1">
        <w:r w:rsidRPr="008F2286">
          <w:rPr>
            <w:rStyle w:val="a3"/>
            <w:rFonts w:ascii="Segoe UI" w:hAnsi="Segoe UI" w:cs="Segoe UI"/>
            <w:sz w:val="24"/>
            <w:szCs w:val="24"/>
          </w:rPr>
          <w:t>сервиса</w:t>
        </w:r>
      </w:hyperlink>
      <w:r w:rsidRPr="008F2286">
        <w:rPr>
          <w:rFonts w:ascii="Segoe UI" w:hAnsi="Segoe UI" w:cs="Segoe UI"/>
          <w:sz w:val="24"/>
          <w:szCs w:val="24"/>
        </w:rPr>
        <w:t xml:space="preserve"> «Проверка электронного документа» можно сформировать печатное представление выписки из ЕГРН, полученной в формате </w:t>
      </w:r>
      <w:proofErr w:type="spellStart"/>
      <w:r w:rsidRPr="008F2286">
        <w:rPr>
          <w:rFonts w:ascii="Segoe UI" w:hAnsi="Segoe UI" w:cs="Segoe UI"/>
          <w:sz w:val="24"/>
          <w:szCs w:val="24"/>
        </w:rPr>
        <w:t>xml</w:t>
      </w:r>
      <w:proofErr w:type="spellEnd"/>
      <w:r w:rsidRPr="008F2286">
        <w:rPr>
          <w:rFonts w:ascii="Segoe UI" w:hAnsi="Segoe UI" w:cs="Segoe UI"/>
          <w:sz w:val="24"/>
          <w:szCs w:val="24"/>
        </w:rPr>
        <w:t>, а также удостовериться в подлинности электронной подписи. Для этого требуется загрузить xml-файл выписки или sig-файл электронной подписи и ввести текст с картинки. Полученные сведения можно распечатать или сохранить как файл PDF.</w:t>
      </w:r>
    </w:p>
    <w:p w:rsidR="00006327" w:rsidRPr="00006327" w:rsidRDefault="00BE000B" w:rsidP="00006327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3</w:t>
      </w:r>
      <w:r w:rsidR="00006327" w:rsidRPr="00006327">
        <w:rPr>
          <w:rFonts w:ascii="Segoe UI" w:hAnsi="Segoe UI" w:cs="Segoe UI"/>
          <w:b/>
          <w:sz w:val="24"/>
          <w:szCs w:val="24"/>
        </w:rPr>
        <w:t>. Всероссийский центр телефонного обслуживания (ВЦТО)</w:t>
      </w:r>
    </w:p>
    <w:p w:rsidR="00006327" w:rsidRPr="008F2286" w:rsidRDefault="00006327" w:rsidP="000063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2286">
        <w:rPr>
          <w:rFonts w:ascii="Segoe UI" w:hAnsi="Segoe UI" w:cs="Segoe UI"/>
          <w:sz w:val="24"/>
          <w:szCs w:val="24"/>
        </w:rPr>
        <w:t>Бесплатные телефонные консультации по любому вопросу, связанному с недвижимостью, в круглосуточном режиме.</w:t>
      </w:r>
    </w:p>
    <w:p w:rsidR="00006327" w:rsidRPr="008F2286" w:rsidRDefault="00006327" w:rsidP="000063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2286">
        <w:rPr>
          <w:rFonts w:ascii="Segoe UI" w:hAnsi="Segoe UI" w:cs="Segoe UI"/>
          <w:sz w:val="24"/>
          <w:szCs w:val="24"/>
        </w:rPr>
        <w:t>«Как получить сведения из ЕГРН?», «Какие документы требуются для купли-продажи квартиры?», «В какие сроки проводится кадастровый учет и регистрация права собственности?», «Когда будут готовы мои документы на дом?..» – в любой непонятной ситуации с недвижимостью звоните в ВЦТО по единому многоканальному номеру 8 800-100-34-34 (звонок бесплатный для всех регионов России).</w:t>
      </w:r>
    </w:p>
    <w:p w:rsidR="00006327" w:rsidRPr="008F2286" w:rsidRDefault="00006327" w:rsidP="000063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2286">
        <w:rPr>
          <w:rFonts w:ascii="Segoe UI" w:hAnsi="Segoe UI" w:cs="Segoe UI"/>
          <w:sz w:val="24"/>
          <w:szCs w:val="24"/>
        </w:rPr>
        <w:t>Круглосуточный режим работы позволяет принимать звонки из любого региона России – вне зависимости от часового пояса.</w:t>
      </w:r>
    </w:p>
    <w:p w:rsidR="00006327" w:rsidRPr="008F2286" w:rsidRDefault="00BE000B" w:rsidP="00006327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4</w:t>
      </w:r>
      <w:r w:rsidR="00006327" w:rsidRPr="008F2286">
        <w:rPr>
          <w:rFonts w:ascii="Segoe UI" w:hAnsi="Segoe UI" w:cs="Segoe UI"/>
          <w:b/>
          <w:sz w:val="24"/>
          <w:szCs w:val="24"/>
        </w:rPr>
        <w:t>. Личный кабинет налогоплательщика</w:t>
      </w:r>
    </w:p>
    <w:p w:rsidR="00006327" w:rsidRPr="008F2286" w:rsidRDefault="00006327" w:rsidP="000063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2286">
        <w:rPr>
          <w:rFonts w:ascii="Segoe UI" w:hAnsi="Segoe UI" w:cs="Segoe UI"/>
          <w:sz w:val="24"/>
          <w:szCs w:val="24"/>
        </w:rPr>
        <w:t>При покупке или продаже квартиры можно оформить налоговый вычет в личном кабинете на сайте ФНС.</w:t>
      </w:r>
    </w:p>
    <w:p w:rsidR="00006327" w:rsidRPr="008F2286" w:rsidRDefault="00006327" w:rsidP="000063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2286">
        <w:rPr>
          <w:rFonts w:ascii="Segoe UI" w:hAnsi="Segoe UI" w:cs="Segoe UI"/>
          <w:sz w:val="24"/>
          <w:szCs w:val="24"/>
        </w:rPr>
        <w:t>В </w:t>
      </w:r>
      <w:hyperlink r:id="rId8" w:history="1">
        <w:r w:rsidRPr="008F2286">
          <w:rPr>
            <w:rStyle w:val="a3"/>
            <w:rFonts w:ascii="Segoe UI" w:hAnsi="Segoe UI" w:cs="Segoe UI"/>
            <w:sz w:val="24"/>
            <w:szCs w:val="24"/>
          </w:rPr>
          <w:t>личном кабинете</w:t>
        </w:r>
      </w:hyperlink>
      <w:r w:rsidRPr="008F2286">
        <w:rPr>
          <w:rFonts w:ascii="Segoe UI" w:hAnsi="Segoe UI" w:cs="Segoe UI"/>
          <w:sz w:val="24"/>
          <w:szCs w:val="24"/>
        </w:rPr>
        <w:t xml:space="preserve"> на сайте Федеральной налоговой службы удобно контролировать ситуацию с налогами на имущество, а кроме того можно оформить налоговый вычет при покупке или продаже недвижимости. Обладатели электронной подписи могут получить доступ к сервису без предварительного посещения налогового органа и регистрации на портале </w:t>
      </w:r>
      <w:proofErr w:type="spellStart"/>
      <w:r w:rsidRPr="008F2286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8F2286">
        <w:rPr>
          <w:rFonts w:ascii="Segoe UI" w:hAnsi="Segoe UI" w:cs="Segoe UI"/>
          <w:sz w:val="24"/>
          <w:szCs w:val="24"/>
        </w:rPr>
        <w:t xml:space="preserve">. Достаточно заполнить электронное заявление о </w:t>
      </w:r>
      <w:r w:rsidRPr="008F2286">
        <w:rPr>
          <w:rFonts w:ascii="Segoe UI" w:hAnsi="Segoe UI" w:cs="Segoe UI"/>
          <w:sz w:val="24"/>
          <w:szCs w:val="24"/>
        </w:rPr>
        <w:lastRenderedPageBreak/>
        <w:t xml:space="preserve">подключении. Необходимые для идентификации реквизиты считаются с носителя электронной подписи и автоматически </w:t>
      </w:r>
      <w:proofErr w:type="spellStart"/>
      <w:r w:rsidRPr="008F2286">
        <w:rPr>
          <w:rFonts w:ascii="Segoe UI" w:hAnsi="Segoe UI" w:cs="Segoe UI"/>
          <w:sz w:val="24"/>
          <w:szCs w:val="24"/>
        </w:rPr>
        <w:t>подгрузятся</w:t>
      </w:r>
      <w:proofErr w:type="spellEnd"/>
      <w:r w:rsidRPr="008F2286">
        <w:rPr>
          <w:rFonts w:ascii="Segoe UI" w:hAnsi="Segoe UI" w:cs="Segoe UI"/>
          <w:sz w:val="24"/>
          <w:szCs w:val="24"/>
        </w:rPr>
        <w:t xml:space="preserve"> в форму заявления. Для входа в личный кабинет можно задать логин и пароль или использовать электронную подпись.</w:t>
      </w:r>
    </w:p>
    <w:p w:rsidR="00006327" w:rsidRPr="008F2286" w:rsidRDefault="00BE000B" w:rsidP="00006327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5</w:t>
      </w:r>
      <w:r w:rsidR="00006327" w:rsidRPr="008F2286">
        <w:rPr>
          <w:rFonts w:ascii="Segoe UI" w:hAnsi="Segoe UI" w:cs="Segoe UI"/>
          <w:b/>
          <w:sz w:val="24"/>
          <w:szCs w:val="24"/>
        </w:rPr>
        <w:t xml:space="preserve">. </w:t>
      </w:r>
      <w:proofErr w:type="spellStart"/>
      <w:r w:rsidR="00006327" w:rsidRPr="008F2286">
        <w:rPr>
          <w:rFonts w:ascii="Segoe UI" w:hAnsi="Segoe UI" w:cs="Segoe UI"/>
          <w:b/>
          <w:sz w:val="24"/>
          <w:szCs w:val="24"/>
        </w:rPr>
        <w:t>Онлайн-сервис</w:t>
      </w:r>
      <w:proofErr w:type="spellEnd"/>
      <w:r w:rsidR="00006327" w:rsidRPr="008F2286">
        <w:rPr>
          <w:rFonts w:ascii="Segoe UI" w:hAnsi="Segoe UI" w:cs="Segoe UI"/>
          <w:b/>
          <w:sz w:val="24"/>
          <w:szCs w:val="24"/>
        </w:rPr>
        <w:t xml:space="preserve"> «Переезд по программе реновации»</w:t>
      </w:r>
    </w:p>
    <w:p w:rsidR="00006327" w:rsidRPr="008F2286" w:rsidRDefault="00006327" w:rsidP="000063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F2286">
        <w:rPr>
          <w:rFonts w:ascii="Segoe UI" w:hAnsi="Segoe UI" w:cs="Segoe UI"/>
          <w:sz w:val="24"/>
          <w:szCs w:val="24"/>
        </w:rPr>
        <w:t xml:space="preserve">Участники программы реновации жилья могут сформировать пошаговый план действий, а также получить сопутствующие электронные </w:t>
      </w:r>
      <w:proofErr w:type="spellStart"/>
      <w:r w:rsidRPr="008F2286">
        <w:rPr>
          <w:rFonts w:ascii="Segoe UI" w:hAnsi="Segoe UI" w:cs="Segoe UI"/>
          <w:sz w:val="24"/>
          <w:szCs w:val="24"/>
        </w:rPr>
        <w:t>госуслуги</w:t>
      </w:r>
      <w:proofErr w:type="spellEnd"/>
      <w:r w:rsidRPr="008F2286">
        <w:rPr>
          <w:rFonts w:ascii="Segoe UI" w:hAnsi="Segoe UI" w:cs="Segoe UI"/>
          <w:sz w:val="24"/>
          <w:szCs w:val="24"/>
        </w:rPr>
        <w:t>.</w:t>
      </w:r>
    </w:p>
    <w:p w:rsidR="00006327" w:rsidRPr="008F2286" w:rsidRDefault="00006327" w:rsidP="000063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8F2286">
        <w:rPr>
          <w:rFonts w:ascii="Segoe UI" w:hAnsi="Segoe UI" w:cs="Segoe UI"/>
          <w:sz w:val="24"/>
          <w:szCs w:val="24"/>
        </w:rPr>
        <w:t>Онлай</w:t>
      </w:r>
      <w:proofErr w:type="gramStart"/>
      <w:r w:rsidRPr="008F2286">
        <w:rPr>
          <w:rFonts w:ascii="Segoe UI" w:hAnsi="Segoe UI" w:cs="Segoe UI"/>
          <w:sz w:val="24"/>
          <w:szCs w:val="24"/>
        </w:rPr>
        <w:t>н-</w:t>
      </w:r>
      <w:proofErr w:type="gramEnd"/>
      <w:hyperlink r:id="rId9" w:history="1">
        <w:r w:rsidRPr="008F2286">
          <w:rPr>
            <w:rStyle w:val="a3"/>
            <w:rFonts w:ascii="Segoe UI" w:hAnsi="Segoe UI" w:cs="Segoe UI"/>
            <w:sz w:val="24"/>
            <w:szCs w:val="24"/>
          </w:rPr>
          <w:t>инструкция</w:t>
        </w:r>
        <w:proofErr w:type="spellEnd"/>
      </w:hyperlink>
      <w:r w:rsidRPr="008F2286">
        <w:rPr>
          <w:rFonts w:ascii="Segoe UI" w:hAnsi="Segoe UI" w:cs="Segoe UI"/>
          <w:sz w:val="24"/>
          <w:szCs w:val="24"/>
        </w:rPr>
        <w:t xml:space="preserve"> по переезду на портале </w:t>
      </w:r>
      <w:proofErr w:type="spellStart"/>
      <w:r w:rsidRPr="008F2286">
        <w:rPr>
          <w:rFonts w:ascii="Segoe UI" w:hAnsi="Segoe UI" w:cs="Segoe UI"/>
          <w:sz w:val="24"/>
          <w:szCs w:val="24"/>
        </w:rPr>
        <w:t>mos.ru</w:t>
      </w:r>
      <w:proofErr w:type="spellEnd"/>
      <w:r w:rsidRPr="008F2286">
        <w:rPr>
          <w:rFonts w:ascii="Segoe UI" w:hAnsi="Segoe UI" w:cs="Segoe UI"/>
          <w:sz w:val="24"/>
          <w:szCs w:val="24"/>
        </w:rPr>
        <w:t xml:space="preserve"> помогает участникам программы реновации подготовиться к переселению. Сервис позволяет задать параметры ситуации и получить пошаговый план действий для всех этапов переезда: от получения письма с предложением получения новой квартиры до регистрации на новом месте жительства. Здесь также собраны полезные ссылки на электронные услуги, которые могут понадобиться при переезде: прикрепление к новой поликлинике, запись в детский сад или школу. Пользоваться сервисом можно без авторизации на портале.</w:t>
      </w:r>
    </w:p>
    <w:p w:rsidR="008D7F44" w:rsidRPr="00F30072" w:rsidRDefault="008D7F44" w:rsidP="008D7F44">
      <w:pPr>
        <w:pStyle w:val="a4"/>
        <w:spacing w:after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  <w:szCs w:val="28"/>
        </w:rPr>
        <w:t>________________</w:t>
      </w:r>
    </w:p>
    <w:p w:rsidR="008D7F44" w:rsidRDefault="008D7F44" w:rsidP="008D7F44">
      <w:pPr>
        <w:pStyle w:val="a4"/>
        <w:spacing w:after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0" t="0" r="7620" b="762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3" name="Рисунок 2" descr="C:\Users\User2142\Desktop\Новая папка\ЛОГОТИПЫ\логотипы в работу\новые логотипы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072"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8D7F44" w:rsidRDefault="008D7F44" w:rsidP="008D7F44">
      <w:pPr>
        <w:pStyle w:val="a4"/>
        <w:spacing w:after="0"/>
        <w:jc w:val="both"/>
        <w:rPr>
          <w:rFonts w:ascii="Segoe UI" w:hAnsi="Segoe UI" w:cs="Segoe UI"/>
        </w:rPr>
      </w:pPr>
      <w:r w:rsidRPr="004A75B8">
        <w:rPr>
          <w:rFonts w:ascii="Segoe UI" w:hAnsi="Segoe UI" w:cs="Segoe UI"/>
        </w:rPr>
        <w:t xml:space="preserve">ул. </w:t>
      </w:r>
      <w:proofErr w:type="spellStart"/>
      <w:r w:rsidRPr="004A75B8">
        <w:rPr>
          <w:rFonts w:ascii="Segoe UI" w:hAnsi="Segoe UI" w:cs="Segoe UI"/>
        </w:rPr>
        <w:t>Сормовская</w:t>
      </w:r>
      <w:proofErr w:type="spellEnd"/>
      <w:r w:rsidRPr="004A75B8">
        <w:rPr>
          <w:rFonts w:ascii="Segoe UI" w:hAnsi="Segoe UI" w:cs="Segoe UI"/>
        </w:rPr>
        <w:t xml:space="preserve">, д. </w:t>
      </w:r>
      <w:r>
        <w:rPr>
          <w:rFonts w:ascii="Segoe UI" w:hAnsi="Segoe UI" w:cs="Segoe UI"/>
        </w:rPr>
        <w:t>3</w:t>
      </w:r>
      <w:r w:rsidRPr="004A75B8">
        <w:rPr>
          <w:rFonts w:ascii="Segoe UI" w:hAnsi="Segoe UI" w:cs="Segoe UI"/>
        </w:rPr>
        <w:t>, Краснодар, 350018</w:t>
      </w:r>
    </w:p>
    <w:p w:rsidR="008D7F44" w:rsidRPr="00CE706B" w:rsidRDefault="008D7F44" w:rsidP="008D7F44">
      <w:pPr>
        <w:pStyle w:val="a4"/>
        <w:spacing w:after="0"/>
        <w:jc w:val="both"/>
        <w:rPr>
          <w:rStyle w:val="a3"/>
          <w:rFonts w:ascii="Segoe UI" w:hAnsi="Segoe UI" w:cs="Segoe UI"/>
          <w:color w:val="000000" w:themeColor="text1"/>
          <w:szCs w:val="28"/>
        </w:rPr>
      </w:pPr>
    </w:p>
    <w:tbl>
      <w:tblPr>
        <w:tblStyle w:val="a5"/>
        <w:tblW w:w="10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4"/>
        <w:gridCol w:w="4453"/>
        <w:gridCol w:w="672"/>
        <w:gridCol w:w="4480"/>
      </w:tblGrid>
      <w:tr w:rsidR="008D7F44" w:rsidTr="00E139F9">
        <w:trPr>
          <w:jc w:val="center"/>
        </w:trPr>
        <w:tc>
          <w:tcPr>
            <w:tcW w:w="774" w:type="dxa"/>
          </w:tcPr>
          <w:p w:rsidR="008D7F44" w:rsidRPr="00F65A49" w:rsidRDefault="008D7F44" w:rsidP="00E139F9">
            <w:pPr>
              <w:pStyle w:val="a4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F65A49"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60000" cy="357584"/>
                  <wp:effectExtent l="0" t="0" r="0" b="0"/>
                  <wp:docPr id="4" name="Рисунок 5" descr="\\srvstat\Временная\соц.сети\соц.сети\поч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stat\Временная\соц.сети\соц.сети\поч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8D7F44" w:rsidRDefault="00EB7E8D" w:rsidP="00E139F9">
            <w:pPr>
              <w:pStyle w:val="a4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12" w:history="1">
              <w:r w:rsidR="008D7F44" w:rsidRPr="004A75B8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</w:tcPr>
          <w:p w:rsidR="008D7F44" w:rsidRPr="00CE706B" w:rsidRDefault="008D7F44" w:rsidP="00E139F9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 w:rsidRPr="00CE706B">
              <w:rPr>
                <w:rStyle w:val="a3"/>
                <w:rFonts w:ascii="Segoe UI" w:hAnsi="Segoe UI" w:cs="Segoe UI"/>
                <w:noProof/>
              </w:rPr>
              <w:drawing>
                <wp:inline distT="0" distB="0" distL="0" distR="0">
                  <wp:extent cx="360000" cy="364211"/>
                  <wp:effectExtent l="0" t="0" r="0" b="0"/>
                  <wp:docPr id="5" name="Рисунок 10" descr="\\srvstat\Временная\соц.сети\соц.сети\инс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rvstat\Временная\соц.сети\соц.сети\инс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:rsidR="008D7F44" w:rsidRPr="00CE706B" w:rsidRDefault="008D7F44" w:rsidP="00E139F9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https://www.instagram.com/kadastr_kuban</w:t>
            </w:r>
          </w:p>
        </w:tc>
      </w:tr>
      <w:tr w:rsidR="008D7F44" w:rsidTr="00E139F9">
        <w:trPr>
          <w:jc w:val="center"/>
        </w:trPr>
        <w:tc>
          <w:tcPr>
            <w:tcW w:w="774" w:type="dxa"/>
          </w:tcPr>
          <w:p w:rsidR="008D7F44" w:rsidRPr="00CE706B" w:rsidRDefault="008D7F44" w:rsidP="00E139F9">
            <w:pPr>
              <w:pStyle w:val="a4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Style w:val="a3"/>
                <w:rFonts w:ascii="Segoe UI" w:hAnsi="Segoe UI" w:cs="Segoe UI"/>
                <w:noProof/>
              </w:rPr>
              <w:drawing>
                <wp:inline distT="0" distB="0" distL="0" distR="0">
                  <wp:extent cx="360000" cy="360000"/>
                  <wp:effectExtent l="0" t="0" r="0" b="0"/>
                  <wp:docPr id="6" name="Рисунок 12" descr="\\srvstat\Временная\соц.сети\соц.сети\твитт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rvstat\Временная\соц.сети\соц.сети\твитт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8D7F44" w:rsidRPr="00CE706B" w:rsidRDefault="008D7F44" w:rsidP="00E139F9">
            <w:pPr>
              <w:pStyle w:val="a4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https://twitter.com/Kadastr_Kuban</w:t>
            </w:r>
          </w:p>
        </w:tc>
        <w:tc>
          <w:tcPr>
            <w:tcW w:w="672" w:type="dxa"/>
          </w:tcPr>
          <w:p w:rsidR="008D7F44" w:rsidRPr="00CE706B" w:rsidRDefault="008D7F44" w:rsidP="00E139F9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 w:rsidRPr="00CE706B">
              <w:rPr>
                <w:rStyle w:val="a3"/>
                <w:rFonts w:ascii="Segoe UI" w:hAnsi="Segoe UI" w:cs="Segoe UI"/>
                <w:noProof/>
              </w:rPr>
              <w:drawing>
                <wp:inline distT="0" distB="0" distL="0" distR="0">
                  <wp:extent cx="360000" cy="360000"/>
                  <wp:effectExtent l="0" t="0" r="0" b="0"/>
                  <wp:docPr id="7" name="Рисунок 11" descr="\\srvstat\Временная\соц.сети\соц.сети\телегра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rvstat\Временная\соц.сети\соц.сети\телегра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:rsidR="008D7F44" w:rsidRPr="00CE706B" w:rsidRDefault="008D7F44" w:rsidP="00E139F9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https://t.me/kadastr_kuban</w:t>
            </w:r>
          </w:p>
        </w:tc>
      </w:tr>
    </w:tbl>
    <w:p w:rsidR="00B45CF6" w:rsidRDefault="00B45CF6"/>
    <w:sectPr w:rsidR="00B45CF6" w:rsidSect="004E5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06327"/>
    <w:rsid w:val="00006327"/>
    <w:rsid w:val="0005523D"/>
    <w:rsid w:val="0018077F"/>
    <w:rsid w:val="001A16A1"/>
    <w:rsid w:val="001C5349"/>
    <w:rsid w:val="003E3133"/>
    <w:rsid w:val="004E5129"/>
    <w:rsid w:val="00614042"/>
    <w:rsid w:val="006856E8"/>
    <w:rsid w:val="008D7F44"/>
    <w:rsid w:val="009E184B"/>
    <w:rsid w:val="00A90EFE"/>
    <w:rsid w:val="00B07FB7"/>
    <w:rsid w:val="00B45CF6"/>
    <w:rsid w:val="00BE000B"/>
    <w:rsid w:val="00EB7E8D"/>
    <w:rsid w:val="00FC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32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D7F4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D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cc_vizualisation" TargetMode="Externa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kk5.rosreestr.ru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kadastr.ru/magazine/articles/kak-upravlyat-nedvizhimostyu-sidya-na-divane-/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www.mos.ru/services/pereezd/?onsite_from=18532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8</cp:revision>
  <dcterms:created xsi:type="dcterms:W3CDTF">2021-02-18T09:34:00Z</dcterms:created>
  <dcterms:modified xsi:type="dcterms:W3CDTF">2021-03-18T11:46:00Z</dcterms:modified>
</cp:coreProperties>
</file>