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24" w:rsidRPr="00BD28D6" w:rsidRDefault="0039322A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«Ут</w:t>
      </w:r>
      <w:r w:rsidR="00971224" w:rsidRPr="00BD28D6">
        <w:rPr>
          <w:szCs w:val="28"/>
        </w:rPr>
        <w:t>верждено»</w:t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Pr="00BD28D6" w:rsidRDefault="00A21807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Тихорецкий межрайонный</w:t>
      </w:r>
    </w:p>
    <w:p w:rsidR="00971224" w:rsidRPr="00BD28D6" w:rsidRDefault="00A21807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прокурор</w:t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  <w:r w:rsidRPr="00BD28D6">
        <w:rPr>
          <w:szCs w:val="28"/>
        </w:rPr>
        <w:t>советник юстиции</w:t>
      </w:r>
      <w:r w:rsidRPr="00BD28D6">
        <w:rPr>
          <w:szCs w:val="28"/>
        </w:rPr>
        <w:tab/>
      </w:r>
      <w:r w:rsidRPr="00BD28D6">
        <w:rPr>
          <w:szCs w:val="28"/>
        </w:rPr>
        <w:tab/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Default="00971224" w:rsidP="00971224">
      <w:pPr>
        <w:spacing w:line="240" w:lineRule="exact"/>
        <w:ind w:left="5103"/>
        <w:rPr>
          <w:szCs w:val="28"/>
        </w:rPr>
      </w:pPr>
      <w:r w:rsidRPr="00BD28D6">
        <w:rPr>
          <w:szCs w:val="28"/>
        </w:rPr>
        <w:t xml:space="preserve">__________________А.И. </w:t>
      </w:r>
      <w:proofErr w:type="spellStart"/>
      <w:r w:rsidRPr="00BD28D6">
        <w:rPr>
          <w:szCs w:val="28"/>
        </w:rPr>
        <w:t>Козяйчев</w:t>
      </w:r>
      <w:proofErr w:type="spellEnd"/>
      <w:r w:rsidRPr="00BD28D6">
        <w:rPr>
          <w:szCs w:val="28"/>
        </w:rPr>
        <w:t xml:space="preserve"> </w:t>
      </w:r>
    </w:p>
    <w:p w:rsidR="00BF653C" w:rsidRDefault="00BF653C" w:rsidP="00971224">
      <w:pPr>
        <w:spacing w:line="240" w:lineRule="exact"/>
        <w:ind w:left="5103"/>
        <w:rPr>
          <w:szCs w:val="28"/>
        </w:rPr>
      </w:pPr>
    </w:p>
    <w:p w:rsidR="00BF653C" w:rsidRDefault="00BF653C" w:rsidP="00971224">
      <w:pPr>
        <w:spacing w:line="240" w:lineRule="exact"/>
        <w:ind w:left="5103"/>
        <w:rPr>
          <w:szCs w:val="28"/>
        </w:rPr>
      </w:pPr>
    </w:p>
    <w:p w:rsidR="00971224" w:rsidRPr="00971224" w:rsidRDefault="00971224" w:rsidP="00971224">
      <w:pPr>
        <w:spacing w:line="240" w:lineRule="exact"/>
        <w:ind w:left="5103"/>
        <w:rPr>
          <w:szCs w:val="28"/>
        </w:rPr>
      </w:pPr>
    </w:p>
    <w:p w:rsidR="00971224" w:rsidRDefault="00C66D7A" w:rsidP="00971224">
      <w:pPr>
        <w:spacing w:after="463" w:line="236" w:lineRule="auto"/>
        <w:ind w:left="0" w:firstLine="0"/>
        <w:jc w:val="center"/>
        <w:rPr>
          <w:sz w:val="30"/>
          <w:u w:val="single" w:color="000000"/>
        </w:rPr>
      </w:pPr>
      <w:r>
        <w:rPr>
          <w:sz w:val="30"/>
          <w:u w:val="single" w:color="000000"/>
        </w:rPr>
        <w:t>Информация для размещения на сайте Тихорецкой межрайонной прокуратуры</w:t>
      </w:r>
    </w:p>
    <w:p w:rsidR="00F15F4C" w:rsidRPr="00F15F4C" w:rsidRDefault="00CD3051" w:rsidP="00F15F4C">
      <w:pPr>
        <w:spacing w:line="259" w:lineRule="auto"/>
        <w:ind w:left="0" w:firstLine="0"/>
        <w:jc w:val="center"/>
        <w:rPr>
          <w:b/>
          <w:bCs/>
        </w:rPr>
      </w:pPr>
      <w:bookmarkStart w:id="0" w:name="_GoBack"/>
      <w:r w:rsidRPr="00CD3051">
        <w:rPr>
          <w:b/>
          <w:bCs/>
        </w:rPr>
        <w:t>Ответственность за неуплату алиментов на содержание несовершеннолетних</w:t>
      </w:r>
    </w:p>
    <w:bookmarkEnd w:id="0"/>
    <w:p w:rsidR="00E360B9" w:rsidRPr="00E360B9" w:rsidRDefault="00E360B9" w:rsidP="00E360B9">
      <w:pPr>
        <w:spacing w:line="259" w:lineRule="auto"/>
        <w:ind w:left="0" w:firstLine="0"/>
        <w:jc w:val="center"/>
        <w:rPr>
          <w:b/>
          <w:bCs/>
        </w:rPr>
      </w:pPr>
    </w:p>
    <w:p w:rsidR="00CD3051" w:rsidRPr="00CD3051" w:rsidRDefault="00C22E1A" w:rsidP="00CD3051">
      <w:pPr>
        <w:spacing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ab/>
      </w:r>
      <w:r w:rsidR="00CD3051" w:rsidRPr="00CD3051">
        <w:rPr>
          <w:rFonts w:eastAsiaTheme="minorHAnsi"/>
          <w:color w:val="000000" w:themeColor="text1"/>
          <w:szCs w:val="28"/>
          <w:lang w:eastAsia="en-US"/>
        </w:rPr>
        <w:t>Статья 38 Конституции Российской Федерации и статья 80 Семейного кодекса Российской Федерации предусматривают, что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CD3051" w:rsidRPr="00CD3051" w:rsidRDefault="00CD3051" w:rsidP="00CD3051">
      <w:pPr>
        <w:spacing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CD3051">
        <w:rPr>
          <w:rFonts w:eastAsiaTheme="minorHAnsi"/>
          <w:color w:val="000000" w:themeColor="text1"/>
          <w:szCs w:val="28"/>
          <w:lang w:eastAsia="en-US"/>
        </w:rPr>
        <w:t>В случае, если родители не предоставляют содержание своим несовершеннолетним детям, средства на содержание несовершеннолетних детей взыскиваются с родителей в судебном порядке.</w:t>
      </w:r>
    </w:p>
    <w:p w:rsidR="00CD3051" w:rsidRPr="00CD3051" w:rsidRDefault="00CD3051" w:rsidP="00CD3051">
      <w:pPr>
        <w:spacing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CD3051">
        <w:rPr>
          <w:rFonts w:eastAsiaTheme="minorHAnsi"/>
          <w:color w:val="000000" w:themeColor="text1"/>
          <w:szCs w:val="28"/>
          <w:lang w:eastAsia="en-US"/>
        </w:rPr>
        <w:t>Семейный кодекс Российской Федерации также предусматривает возможность заключения соглашения об уплате алиментов.</w:t>
      </w:r>
    </w:p>
    <w:p w:rsidR="00CD3051" w:rsidRPr="00CD3051" w:rsidRDefault="00CD3051" w:rsidP="00CD3051">
      <w:pPr>
        <w:spacing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CD3051">
        <w:rPr>
          <w:rFonts w:eastAsiaTheme="minorHAnsi"/>
          <w:color w:val="000000" w:themeColor="text1"/>
          <w:szCs w:val="28"/>
          <w:lang w:eastAsia="en-US"/>
        </w:rPr>
        <w:t>Соглашение об уплате алиментов (размере, условиях и порядке выплаты алиментов) заключается между лицом, обязанным уплачивать алименты, и их получателем. Соглашение об уплате алиментов заключается в письменной форме и подлежит нотариальному удостоверению. Нотариально удостоверенное соглашение об уплате алиментов имеет силу исполнительного листа.</w:t>
      </w:r>
    </w:p>
    <w:p w:rsidR="00CD3051" w:rsidRPr="00CD3051" w:rsidRDefault="00CD3051" w:rsidP="00CD3051">
      <w:pPr>
        <w:spacing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CD3051">
        <w:rPr>
          <w:rFonts w:eastAsiaTheme="minorHAnsi"/>
          <w:color w:val="000000" w:themeColor="text1"/>
          <w:szCs w:val="28"/>
          <w:lang w:eastAsia="en-US"/>
        </w:rPr>
        <w:t>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– 1/4, на двух детей – 1/3, на трех и более детей - половины заработка и (или) иного дохода родителей.</w:t>
      </w:r>
    </w:p>
    <w:p w:rsidR="00CD3051" w:rsidRPr="00CD3051" w:rsidRDefault="00CD3051" w:rsidP="00CD3051">
      <w:pPr>
        <w:spacing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CD3051">
        <w:rPr>
          <w:rFonts w:eastAsiaTheme="minorHAnsi"/>
          <w:color w:val="000000" w:themeColor="text1"/>
          <w:szCs w:val="28"/>
          <w:lang w:eastAsia="en-US"/>
        </w:rPr>
        <w:t>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</w:p>
    <w:p w:rsidR="00CD3051" w:rsidRPr="00CD3051" w:rsidRDefault="00CD3051" w:rsidP="00CD3051">
      <w:pPr>
        <w:spacing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CD3051">
        <w:rPr>
          <w:rFonts w:eastAsiaTheme="minorHAnsi"/>
          <w:color w:val="000000" w:themeColor="text1"/>
          <w:szCs w:val="28"/>
          <w:lang w:eastAsia="en-US"/>
        </w:rPr>
        <w:t>В случаях, если родитель, обязанный уплачивать алименты, имеет нерегулярный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суд вправе определить размер алиментов, взыскиваемых ежемесячно, в твердой денежной сумме.</w:t>
      </w:r>
    </w:p>
    <w:p w:rsidR="00CD3051" w:rsidRPr="00CD3051" w:rsidRDefault="00CD3051" w:rsidP="00CD3051">
      <w:pPr>
        <w:spacing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lastRenderedPageBreak/>
        <w:tab/>
      </w:r>
      <w:r w:rsidRPr="00CD3051">
        <w:rPr>
          <w:rFonts w:eastAsiaTheme="minorHAnsi"/>
          <w:color w:val="000000" w:themeColor="text1"/>
          <w:szCs w:val="28"/>
          <w:lang w:eastAsia="en-US"/>
        </w:rPr>
        <w:t>За неуплату алиментов предусмотрена административная и уголовная ответственность.</w:t>
      </w:r>
    </w:p>
    <w:p w:rsidR="00CD3051" w:rsidRPr="00CD3051" w:rsidRDefault="00CD3051" w:rsidP="00CD3051">
      <w:pPr>
        <w:spacing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CD3051">
        <w:rPr>
          <w:rFonts w:eastAsiaTheme="minorHAnsi"/>
          <w:color w:val="000000" w:themeColor="text1"/>
          <w:szCs w:val="28"/>
          <w:lang w:eastAsia="en-US"/>
        </w:rPr>
        <w:t>Так, в соответствии со ст. 5.35.1 КоАП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в течение 2-ух и более месяцев со дня возбуждения исполнительного производства, если такие действия не содержат уголовно наказуемого деяния, -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двадцати тысяч рублей.</w:t>
      </w:r>
    </w:p>
    <w:p w:rsidR="00CD3051" w:rsidRPr="00CD3051" w:rsidRDefault="00CD3051" w:rsidP="00CD3051">
      <w:pPr>
        <w:spacing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CD3051">
        <w:rPr>
          <w:rFonts w:eastAsiaTheme="minorHAnsi"/>
          <w:color w:val="000000" w:themeColor="text1"/>
          <w:szCs w:val="28"/>
          <w:lang w:eastAsia="en-US"/>
        </w:rPr>
        <w:t>Статья 157 Уголовного кодекса Российской Федерации предусматривает уголовную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если это деяние совершено неоднократно.</w:t>
      </w:r>
    </w:p>
    <w:p w:rsidR="00CD3051" w:rsidRPr="00CD3051" w:rsidRDefault="00CD3051" w:rsidP="00CD3051">
      <w:pPr>
        <w:spacing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CD3051">
        <w:rPr>
          <w:rFonts w:eastAsiaTheme="minorHAnsi"/>
          <w:color w:val="000000" w:themeColor="text1"/>
          <w:szCs w:val="28"/>
          <w:lang w:eastAsia="en-US"/>
        </w:rPr>
        <w:t>Неуплата признается неоднократной, если лицо подвергнуто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F15F4C" w:rsidRDefault="00CD3051" w:rsidP="00CD3051">
      <w:pPr>
        <w:spacing w:line="259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CD3051">
        <w:rPr>
          <w:rFonts w:eastAsiaTheme="minorHAnsi"/>
          <w:color w:val="000000" w:themeColor="text1"/>
          <w:szCs w:val="28"/>
          <w:lang w:eastAsia="en-US"/>
        </w:rPr>
        <w:t>Наказание предусмотрено в виде исправительных работ на срок до одного года, либо принудительных работ на тот же срок, либо арестом на срок до трех месяцев, либо лишением свободы на срок до одного года.</w:t>
      </w:r>
    </w:p>
    <w:p w:rsidR="00E8428E" w:rsidRDefault="00E8428E" w:rsidP="00BF653C">
      <w:pPr>
        <w:spacing w:line="259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</w:p>
    <w:p w:rsidR="0043425F" w:rsidRPr="0043425F" w:rsidRDefault="0043425F" w:rsidP="0043425F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43425F">
        <w:rPr>
          <w:rFonts w:eastAsiaTheme="minorHAnsi"/>
          <w:color w:val="auto"/>
          <w:szCs w:val="28"/>
          <w:lang w:eastAsia="en-US"/>
        </w:rPr>
        <w:t xml:space="preserve">Помощник Тихорецкого </w:t>
      </w:r>
    </w:p>
    <w:p w:rsidR="0043425F" w:rsidRPr="0043425F" w:rsidRDefault="0043425F" w:rsidP="0043425F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43425F">
        <w:rPr>
          <w:rFonts w:eastAsiaTheme="minorHAnsi"/>
          <w:color w:val="auto"/>
          <w:szCs w:val="28"/>
          <w:lang w:eastAsia="en-US"/>
        </w:rPr>
        <w:t xml:space="preserve">межрайонного прокурора                                                                 </w:t>
      </w:r>
      <w:r w:rsidR="00D95343">
        <w:rPr>
          <w:rFonts w:eastAsiaTheme="minorHAnsi"/>
          <w:color w:val="auto"/>
          <w:szCs w:val="28"/>
          <w:lang w:eastAsia="en-US"/>
        </w:rPr>
        <w:t xml:space="preserve">    </w:t>
      </w:r>
      <w:r w:rsidR="00CD3051">
        <w:rPr>
          <w:rFonts w:eastAsiaTheme="minorHAnsi"/>
          <w:color w:val="auto"/>
          <w:szCs w:val="28"/>
          <w:lang w:eastAsia="en-US"/>
        </w:rPr>
        <w:t>А.М. Сафонова</w:t>
      </w:r>
    </w:p>
    <w:p w:rsidR="0043425F" w:rsidRPr="0043425F" w:rsidRDefault="0043425F" w:rsidP="0043425F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43425F" w:rsidRPr="0043425F" w:rsidRDefault="0043425F" w:rsidP="0043425F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43425F">
        <w:rPr>
          <w:rFonts w:eastAsiaTheme="minorHAnsi"/>
          <w:color w:val="auto"/>
          <w:szCs w:val="28"/>
          <w:lang w:eastAsia="en-US"/>
        </w:rPr>
        <w:t>Заместитель Тихорецкой</w:t>
      </w:r>
    </w:p>
    <w:p w:rsidR="00971224" w:rsidRPr="00E360B9" w:rsidRDefault="0043425F" w:rsidP="0043425F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43425F">
        <w:rPr>
          <w:rFonts w:eastAsiaTheme="minorHAnsi"/>
          <w:color w:val="auto"/>
          <w:szCs w:val="28"/>
          <w:lang w:eastAsia="en-US"/>
        </w:rPr>
        <w:t xml:space="preserve">межрайонного прокурора                                                                   </w:t>
      </w:r>
      <w:r w:rsidR="00D95343">
        <w:rPr>
          <w:rFonts w:eastAsiaTheme="minorHAnsi"/>
          <w:color w:val="auto"/>
          <w:szCs w:val="28"/>
          <w:lang w:eastAsia="en-US"/>
        </w:rPr>
        <w:t xml:space="preserve">  </w:t>
      </w:r>
      <w:r w:rsidRPr="0043425F">
        <w:rPr>
          <w:rFonts w:eastAsiaTheme="minorHAnsi"/>
          <w:color w:val="auto"/>
          <w:szCs w:val="28"/>
          <w:lang w:eastAsia="en-US"/>
        </w:rPr>
        <w:t xml:space="preserve">В.Д. </w:t>
      </w:r>
      <w:proofErr w:type="spellStart"/>
      <w:r w:rsidRPr="0043425F">
        <w:rPr>
          <w:rFonts w:eastAsiaTheme="minorHAnsi"/>
          <w:color w:val="auto"/>
          <w:szCs w:val="28"/>
          <w:lang w:eastAsia="en-US"/>
        </w:rPr>
        <w:t>Хижний</w:t>
      </w:r>
      <w:proofErr w:type="spellEnd"/>
    </w:p>
    <w:sectPr w:rsidR="00971224" w:rsidRPr="00E360B9" w:rsidSect="000B157B">
      <w:type w:val="continuous"/>
      <w:pgSz w:w="12240" w:h="16840"/>
      <w:pgMar w:top="1016" w:right="1116" w:bottom="851" w:left="1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3"/>
    <w:rsid w:val="00004522"/>
    <w:rsid w:val="000B157B"/>
    <w:rsid w:val="00111E23"/>
    <w:rsid w:val="00124EB9"/>
    <w:rsid w:val="002C505F"/>
    <w:rsid w:val="00336DED"/>
    <w:rsid w:val="0039322A"/>
    <w:rsid w:val="00396D37"/>
    <w:rsid w:val="004115E0"/>
    <w:rsid w:val="0043425F"/>
    <w:rsid w:val="006055F3"/>
    <w:rsid w:val="009314C6"/>
    <w:rsid w:val="00971224"/>
    <w:rsid w:val="009B1A3E"/>
    <w:rsid w:val="00A21807"/>
    <w:rsid w:val="00AA2098"/>
    <w:rsid w:val="00BC1976"/>
    <w:rsid w:val="00BF653C"/>
    <w:rsid w:val="00C22E1A"/>
    <w:rsid w:val="00C66D7A"/>
    <w:rsid w:val="00CD3051"/>
    <w:rsid w:val="00D95343"/>
    <w:rsid w:val="00DC09DD"/>
    <w:rsid w:val="00E360B9"/>
    <w:rsid w:val="00E8428E"/>
    <w:rsid w:val="00F15F4C"/>
    <w:rsid w:val="00F3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AAE6"/>
  <w15:docId w15:val="{B7AE772F-BF3C-4F3E-96B4-D0A75F0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3" w:lineRule="auto"/>
      <w:ind w:left="37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C22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76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1976"/>
    <w:rPr>
      <w:sz w:val="24"/>
      <w:szCs w:val="24"/>
    </w:rPr>
  </w:style>
  <w:style w:type="character" w:styleId="a6">
    <w:name w:val="Hyperlink"/>
    <w:basedOn w:val="a0"/>
    <w:uiPriority w:val="99"/>
    <w:unhideWhenUsed/>
    <w:rsid w:val="00BC1976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B1A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1A3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1A3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1A3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1A3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2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65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2021-05-27T14:47:00Z</cp:lastPrinted>
  <dcterms:created xsi:type="dcterms:W3CDTF">2021-05-27T14:48:00Z</dcterms:created>
  <dcterms:modified xsi:type="dcterms:W3CDTF">2021-05-27T14:48:00Z</dcterms:modified>
</cp:coreProperties>
</file>